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/>
        </w:rPr>
        <w:t>武汉工商学院2021年专升本报考专业对应一览表</w:t>
      </w:r>
    </w:p>
    <w:tbl>
      <w:tblPr>
        <w:tblStyle w:val="3"/>
        <w:tblW w:w="85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8"/>
        <w:gridCol w:w="2250"/>
        <w:gridCol w:w="53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96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招生专业</w:t>
            </w:r>
          </w:p>
        </w:tc>
        <w:tc>
          <w:tcPr>
            <w:tcW w:w="53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对应招收高职（专科）专业范围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9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金融学</w:t>
            </w:r>
          </w:p>
        </w:tc>
        <w:tc>
          <w:tcPr>
            <w:tcW w:w="53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财经商贸大类等相关专业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9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国际经济与贸易</w:t>
            </w:r>
          </w:p>
        </w:tc>
        <w:tc>
          <w:tcPr>
            <w:tcW w:w="53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财经商贸大类等相关专业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9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</w:t>
            </w:r>
          </w:p>
        </w:tc>
        <w:tc>
          <w:tcPr>
            <w:tcW w:w="53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公安与司法大类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9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53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教育类、语言类等相关专业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9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广告学</w:t>
            </w:r>
          </w:p>
        </w:tc>
        <w:tc>
          <w:tcPr>
            <w:tcW w:w="53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财经商贸大类、文化艺术大类等相关专业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9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网络与新媒体</w:t>
            </w:r>
          </w:p>
        </w:tc>
        <w:tc>
          <w:tcPr>
            <w:tcW w:w="53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新闻传播大类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9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53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电子信息大类等相关专业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9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通信工程</w:t>
            </w:r>
          </w:p>
        </w:tc>
        <w:tc>
          <w:tcPr>
            <w:tcW w:w="53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电子信息大类等相关专业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9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53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电子信息大类等相关专业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9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物联网工程</w:t>
            </w:r>
          </w:p>
        </w:tc>
        <w:tc>
          <w:tcPr>
            <w:tcW w:w="53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交通运输大类、电子信息大类等相关专业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9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53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资源环境与安全大类、土木建筑大类等相关专业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9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53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财经商贸大类等相关专业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8" w:hRule="atLeast"/>
          <w:jc w:val="center"/>
        </w:trPr>
        <w:tc>
          <w:tcPr>
            <w:tcW w:w="9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53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财经商贸大类等相关专业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9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</w:t>
            </w:r>
          </w:p>
        </w:tc>
        <w:tc>
          <w:tcPr>
            <w:tcW w:w="53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财经商贸大类等相关专业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9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53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财经商贸大类等相关专业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9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53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财经商贸大类、公共管理与服务大类等相关专业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9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53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财经商贸大类、交通运输大类等相关专业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9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53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财经商贸大类、电子信息大类等相关专业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9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53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旅游大类、交通运输大类等相关专业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视觉传达设计</w:t>
            </w:r>
          </w:p>
        </w:tc>
        <w:tc>
          <w:tcPr>
            <w:tcW w:w="53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艺术设计类</w:t>
            </w:r>
          </w:p>
        </w:tc>
      </w:tr>
    </w:tbl>
    <w:p>
      <w:pPr>
        <w:jc w:val="center"/>
        <w:rPr>
          <w:rFonts w:hint="default" w:ascii="仿宋_GB2312" w:hAnsi="Tahoma" w:eastAsia="仿宋_GB2312" w:cs="Tahoma"/>
          <w:color w:val="auto"/>
          <w:kern w:val="0"/>
          <w:sz w:val="18"/>
          <w:szCs w:val="18"/>
          <w:highlight w:val="none"/>
          <w:lang w:val="en-US" w:eastAsia="zh-CN"/>
        </w:rPr>
      </w:pPr>
      <w:r>
        <w:rPr>
          <w:rFonts w:hint="eastAsia" w:ascii="仿宋_GB2312" w:hAnsi="Tahoma" w:eastAsia="仿宋_GB2312" w:cs="Tahoma"/>
          <w:color w:val="auto"/>
          <w:kern w:val="0"/>
          <w:sz w:val="18"/>
          <w:szCs w:val="18"/>
          <w:highlight w:val="none"/>
          <w:lang w:val="en-US" w:eastAsia="zh-CN"/>
        </w:rPr>
        <w:t>专业大类、专业类涵盖范围参看普通高等学校高等职业教育（专科）专业目录（2015年）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汉仪中圆简">
    <w:altName w:val="Arial Unicode MS"/>
    <w:panose1 w:val="00000000000000000000"/>
    <w:charset w:val="86"/>
    <w:family w:val="modern"/>
    <w:pitch w:val="default"/>
    <w:sig w:usb0="00000000" w:usb1="00000000" w:usb2="00000012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